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before="75"/>
        <w:ind w:firstLine="0" w:left="5853" w:right="120"/>
        <w:jc w:val="right"/>
        <w:rPr>
          <w:b w:val="1"/>
          <w:sz w:val="20"/>
        </w:rPr>
      </w:pPr>
      <w:r>
        <w:rPr>
          <w:b w:val="1"/>
          <w:sz w:val="20"/>
        </w:rPr>
        <w:t>Приложение</w:t>
      </w:r>
      <w:r>
        <w:rPr>
          <w:b w:val="1"/>
          <w:spacing w:val="-13"/>
          <w:sz w:val="20"/>
        </w:rPr>
        <w:t xml:space="preserve"> </w:t>
      </w:r>
      <w:r>
        <w:rPr>
          <w:b w:val="1"/>
          <w:sz w:val="20"/>
        </w:rPr>
        <w:t>№1</w:t>
      </w:r>
      <w:r>
        <w:rPr>
          <w:b w:val="1"/>
          <w:sz w:val="20"/>
        </w:rPr>
        <w:t xml:space="preserve">       </w:t>
      </w:r>
    </w:p>
    <w:p w14:paraId="07000000">
      <w:pPr>
        <w:spacing w:before="75"/>
        <w:ind w:right="120"/>
        <w:rPr>
          <w:b w:val="1"/>
          <w:sz w:val="20"/>
        </w:rPr>
      </w:pPr>
      <w:r>
        <w:rPr>
          <w:b w:val="1"/>
          <w:sz w:val="20"/>
        </w:rPr>
        <w:t xml:space="preserve">                                                                                                         </w:t>
      </w:r>
      <w:bookmarkStart w:id="1" w:name="_GoBack"/>
      <w:bookmarkEnd w:id="1"/>
      <w:r>
        <w:rPr>
          <w:b w:val="1"/>
          <w:sz w:val="20"/>
        </w:rPr>
        <w:t xml:space="preserve">   </w:t>
      </w:r>
      <w:r>
        <w:rPr>
          <w:b w:val="1"/>
          <w:spacing w:val="-5"/>
          <w:sz w:val="20"/>
        </w:rPr>
        <w:t xml:space="preserve">     </w:t>
      </w:r>
      <w:r>
        <w:rPr>
          <w:b w:val="1"/>
          <w:sz w:val="20"/>
        </w:rPr>
        <w:t>к</w:t>
      </w:r>
      <w:r>
        <w:rPr>
          <w:b w:val="1"/>
          <w:spacing w:val="-5"/>
          <w:sz w:val="20"/>
        </w:rPr>
        <w:t xml:space="preserve"> </w:t>
      </w:r>
      <w:r>
        <w:rPr>
          <w:b w:val="1"/>
          <w:sz w:val="20"/>
        </w:rPr>
        <w:t>Договору</w:t>
      </w:r>
      <w:r>
        <w:rPr>
          <w:b w:val="1"/>
          <w:spacing w:val="-2"/>
          <w:sz w:val="20"/>
        </w:rPr>
        <w:t xml:space="preserve"> </w:t>
      </w:r>
      <w:r>
        <w:rPr>
          <w:b w:val="1"/>
          <w:sz w:val="20"/>
        </w:rPr>
        <w:t>№</w:t>
      </w:r>
      <w:r>
        <w:rPr>
          <w:b w:val="1"/>
          <w:spacing w:val="-3"/>
          <w:sz w:val="20"/>
        </w:rPr>
        <w:t xml:space="preserve"> </w:t>
      </w:r>
      <w:r>
        <w:rPr>
          <w:b w:val="1"/>
          <w:spacing w:val="-3"/>
          <w:sz w:val="20"/>
        </w:rPr>
        <w:t>___</w:t>
      </w:r>
      <w:r>
        <w:rPr>
          <w:b w:val="1"/>
          <w:spacing w:val="-2"/>
          <w:sz w:val="20"/>
        </w:rPr>
        <w:t xml:space="preserve"> </w:t>
      </w:r>
      <w:r>
        <w:rPr>
          <w:b w:val="1"/>
          <w:sz w:val="20"/>
        </w:rPr>
        <w:t>от</w:t>
      </w:r>
      <w:r>
        <w:rPr>
          <w:b w:val="1"/>
          <w:spacing w:val="-6"/>
          <w:sz w:val="20"/>
        </w:rPr>
        <w:t xml:space="preserve"> </w:t>
      </w:r>
      <w:r>
        <w:rPr>
          <w:b w:val="1"/>
          <w:sz w:val="20"/>
        </w:rPr>
        <w:t xml:space="preserve">« </w:t>
      </w:r>
      <w:r>
        <w:rPr>
          <w:b w:val="1"/>
          <w:sz w:val="20"/>
        </w:rPr>
        <w:t>_</w:t>
      </w:r>
      <w:r>
        <w:rPr>
          <w:b w:val="1"/>
          <w:sz w:val="20"/>
        </w:rPr>
        <w:t>»</w:t>
      </w:r>
      <w:r>
        <w:rPr>
          <w:b w:val="1"/>
          <w:spacing w:val="-2"/>
          <w:sz w:val="20"/>
        </w:rPr>
        <w:t xml:space="preserve"> </w:t>
      </w:r>
      <w:r>
        <w:rPr>
          <w:b w:val="1"/>
          <w:sz w:val="20"/>
        </w:rPr>
        <w:t xml:space="preserve"> </w:t>
      </w:r>
      <w:r>
        <w:rPr>
          <w:b w:val="1"/>
          <w:sz w:val="20"/>
        </w:rPr>
        <w:t>______</w:t>
      </w:r>
      <w:r>
        <w:rPr>
          <w:b w:val="1"/>
          <w:sz w:val="20"/>
        </w:rPr>
        <w:t xml:space="preserve"> </w:t>
      </w:r>
      <w:r>
        <w:rPr>
          <w:b w:val="1"/>
          <w:sz w:val="20"/>
        </w:rPr>
        <w:t>202</w:t>
      </w:r>
      <w:r>
        <w:rPr>
          <w:b w:val="1"/>
          <w:sz w:val="20"/>
        </w:rPr>
        <w:t>_</w:t>
      </w:r>
      <w:r>
        <w:rPr>
          <w:b w:val="1"/>
          <w:spacing w:val="-1"/>
          <w:sz w:val="20"/>
        </w:rPr>
        <w:t xml:space="preserve"> </w:t>
      </w:r>
      <w:r>
        <w:rPr>
          <w:b w:val="1"/>
          <w:spacing w:val="-5"/>
          <w:sz w:val="20"/>
        </w:rPr>
        <w:t>г.</w:t>
      </w:r>
    </w:p>
    <w:p w14:paraId="08000000">
      <w:pPr>
        <w:pStyle w:val="Style_3"/>
        <w:ind w:firstLine="0" w:left="0"/>
        <w:rPr>
          <w:b w:val="1"/>
          <w:sz w:val="20"/>
        </w:rPr>
      </w:pPr>
    </w:p>
    <w:p w14:paraId="09000000">
      <w:pPr>
        <w:pStyle w:val="Style_3"/>
        <w:spacing w:before="1"/>
        <w:ind w:firstLine="0" w:left="0"/>
        <w:rPr>
          <w:b w:val="1"/>
          <w:sz w:val="20"/>
        </w:rPr>
      </w:pPr>
    </w:p>
    <w:p w14:paraId="0A000000">
      <w:pPr>
        <w:spacing w:before="1"/>
        <w:ind w:firstLine="0" w:left="3" w:right="5"/>
        <w:jc w:val="center"/>
        <w:rPr>
          <w:b w:val="1"/>
          <w:sz w:val="20"/>
        </w:rPr>
      </w:pPr>
      <w:r>
        <w:rPr>
          <w:b w:val="1"/>
          <w:sz w:val="20"/>
        </w:rPr>
        <w:t>Сведения</w:t>
      </w:r>
      <w:r>
        <w:rPr>
          <w:b w:val="1"/>
          <w:spacing w:val="-7"/>
          <w:sz w:val="20"/>
        </w:rPr>
        <w:t xml:space="preserve"> </w:t>
      </w:r>
      <w:r>
        <w:rPr>
          <w:b w:val="1"/>
          <w:sz w:val="20"/>
        </w:rPr>
        <w:t>о</w:t>
      </w:r>
      <w:r>
        <w:rPr>
          <w:b w:val="1"/>
          <w:spacing w:val="-13"/>
          <w:sz w:val="20"/>
        </w:rPr>
        <w:t xml:space="preserve"> </w:t>
      </w:r>
      <w:r>
        <w:rPr>
          <w:b w:val="1"/>
          <w:sz w:val="20"/>
        </w:rPr>
        <w:t>финансовом</w:t>
      </w:r>
      <w:r>
        <w:rPr>
          <w:b w:val="1"/>
          <w:spacing w:val="-4"/>
          <w:sz w:val="20"/>
        </w:rPr>
        <w:t xml:space="preserve"> </w:t>
      </w:r>
      <w:r>
        <w:rPr>
          <w:b w:val="1"/>
          <w:spacing w:val="-2"/>
          <w:sz w:val="20"/>
        </w:rPr>
        <w:t>обеспечении</w:t>
      </w:r>
    </w:p>
    <w:p w14:paraId="0B000000">
      <w:pPr>
        <w:pStyle w:val="Style_3"/>
        <w:spacing w:before="159"/>
        <w:ind w:firstLine="0" w:left="0"/>
        <w:jc w:val="both"/>
        <w:rPr>
          <w:b w:val="1"/>
          <w:sz w:val="20"/>
        </w:rPr>
      </w:pPr>
    </w:p>
    <w:p w14:paraId="0C000000">
      <w:pPr>
        <w:pStyle w:val="Style_5"/>
        <w:numPr>
          <w:ilvl w:val="0"/>
          <w:numId w:val="1"/>
        </w:numPr>
        <w:tabs>
          <w:tab w:leader="none" w:pos="866" w:val="left"/>
        </w:tabs>
        <w:ind w:right="123"/>
        <w:jc w:val="both"/>
        <w:rPr>
          <w:sz w:val="18"/>
        </w:rPr>
      </w:pP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40"/>
          <w:sz w:val="18"/>
        </w:rPr>
        <w:t xml:space="preserve"> </w:t>
      </w:r>
      <w:r>
        <w:rPr>
          <w:sz w:val="18"/>
        </w:rPr>
        <w:t>со</w:t>
      </w:r>
      <w:r>
        <w:rPr>
          <w:spacing w:val="40"/>
          <w:sz w:val="18"/>
        </w:rPr>
        <w:t xml:space="preserve"> </w:t>
      </w:r>
      <w:r>
        <w:rPr>
          <w:sz w:val="18"/>
        </w:rPr>
        <w:t>ст.ст.17.1,17.2</w:t>
      </w:r>
      <w:r>
        <w:rPr>
          <w:spacing w:val="40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40"/>
          <w:sz w:val="18"/>
        </w:rPr>
        <w:t xml:space="preserve"> </w:t>
      </w:r>
      <w:r>
        <w:rPr>
          <w:sz w:val="18"/>
        </w:rPr>
        <w:t>«Об</w:t>
      </w:r>
      <w:r>
        <w:rPr>
          <w:spacing w:val="40"/>
          <w:sz w:val="18"/>
        </w:rPr>
        <w:t xml:space="preserve"> </w:t>
      </w:r>
      <w:r>
        <w:rPr>
          <w:sz w:val="18"/>
        </w:rPr>
        <w:t>основах</w:t>
      </w:r>
      <w:r>
        <w:rPr>
          <w:spacing w:val="40"/>
          <w:sz w:val="18"/>
        </w:rPr>
        <w:t xml:space="preserve"> </w:t>
      </w:r>
      <w:r>
        <w:rPr>
          <w:sz w:val="18"/>
        </w:rPr>
        <w:t>туристской</w:t>
      </w:r>
      <w:r>
        <w:rPr>
          <w:spacing w:val="40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Российской Федерации» № 132-ФЗ от 24 ноября 1996 года размер финансового обеспечения Туроператора составляет 500000 (пятьсот тысяч) рублей и подтверждается договором страхования гражданской ответственности туроператора за неисполнение обязательств по договору о реализации туристского продукта</w:t>
      </w:r>
      <w:r>
        <w:rPr>
          <w:sz w:val="18"/>
        </w:rPr>
        <w:t xml:space="preserve"> № 98202 от 26/09/2024 (срок действия договора страхования с 15/11/2024 по 14/11/2025), заключенными </w:t>
      </w:r>
      <w:r>
        <w:rPr>
          <w:sz w:val="18"/>
        </w:rPr>
        <w:t>Туроператором</w:t>
      </w:r>
      <w:r>
        <w:rPr>
          <w:sz w:val="18"/>
        </w:rPr>
        <w:t xml:space="preserve"> с АО "Страховая Компания "СОЛИДАРНОСТЬ".</w:t>
      </w:r>
    </w:p>
    <w:p w14:paraId="0D000000">
      <w:pPr>
        <w:spacing w:before="2"/>
        <w:ind w:firstLine="0" w:left="119" w:right="123"/>
        <w:jc w:val="both"/>
        <w:rPr>
          <w:sz w:val="18"/>
        </w:rPr>
      </w:pPr>
      <w:bookmarkStart w:id="2" w:name="Информация_о_финансовом_обеспечении_Комп"/>
      <w:bookmarkEnd w:id="2"/>
      <w:r>
        <w:rPr>
          <w:sz w:val="18"/>
        </w:rPr>
        <w:t xml:space="preserve">Информация о финансовом обеспечении </w:t>
      </w:r>
      <w:r>
        <w:rPr>
          <w:sz w:val="18"/>
        </w:rPr>
        <w:t>Туроператора</w:t>
      </w:r>
      <w:r>
        <w:rPr>
          <w:sz w:val="18"/>
        </w:rPr>
        <w:t xml:space="preserve"> также представлена на официальном сайте </w:t>
      </w:r>
      <w:r>
        <w:rPr>
          <w:sz w:val="18"/>
        </w:rPr>
        <w:t>Туроператора</w:t>
      </w:r>
      <w:r>
        <w:rPr>
          <w:sz w:val="18"/>
        </w:rPr>
        <w:t xml:space="preserve"> в сети Интернет по электронному адресу </w:t>
      </w:r>
      <w:r>
        <w:rPr>
          <w:rStyle w:val="Style_6_ch"/>
          <w:sz w:val="18"/>
          <w:u w:color="0000FF"/>
        </w:rPr>
        <w:fldChar w:fldCharType="begin"/>
      </w:r>
      <w:r>
        <w:rPr>
          <w:rStyle w:val="Style_6_ch"/>
          <w:sz w:val="18"/>
          <w:u w:color="0000FF"/>
        </w:rPr>
        <w:instrText>HYPERLINK "http://www.armantour.ru."</w:instrText>
      </w:r>
      <w:r>
        <w:rPr>
          <w:rStyle w:val="Style_6_ch"/>
          <w:sz w:val="18"/>
          <w:u w:color="0000FF"/>
        </w:rPr>
        <w:fldChar w:fldCharType="separate"/>
      </w:r>
      <w:r>
        <w:rPr>
          <w:rStyle w:val="Style_6_ch"/>
          <w:sz w:val="18"/>
          <w:u w:color="0000FF"/>
        </w:rPr>
        <w:t>www.</w:t>
      </w:r>
      <w:r>
        <w:rPr>
          <w:rStyle w:val="Style_6_ch"/>
          <w:sz w:val="18"/>
          <w:u w:color="0000FF"/>
        </w:rPr>
        <w:t>armantour</w:t>
      </w:r>
      <w:r>
        <w:rPr>
          <w:rStyle w:val="Style_6_ch"/>
          <w:sz w:val="18"/>
          <w:u w:color="0000FF"/>
        </w:rPr>
        <w:t>.ru</w:t>
      </w:r>
      <w:r>
        <w:rPr>
          <w:rStyle w:val="Style_6_ch"/>
          <w:sz w:val="18"/>
        </w:rPr>
        <w:t>.</w:t>
      </w:r>
      <w:r>
        <w:rPr>
          <w:rStyle w:val="Style_6_ch"/>
          <w:sz w:val="18"/>
          <w:u w:color="0000FF"/>
        </w:rPr>
        <w:fldChar w:fldCharType="end"/>
      </w:r>
      <w:r>
        <w:rPr>
          <w:sz w:val="18"/>
        </w:rPr>
        <w:t>. Реестровый номер туроператора: РТО 022853).</w:t>
      </w:r>
    </w:p>
    <w:p w14:paraId="0E000000">
      <w:pPr>
        <w:pStyle w:val="Style_3"/>
        <w:spacing w:before="8"/>
        <w:ind w:firstLine="0" w:left="0"/>
        <w:rPr>
          <w:sz w:val="18"/>
        </w:rPr>
      </w:pPr>
    </w:p>
    <w:p w14:paraId="0F000000">
      <w:pPr>
        <w:pStyle w:val="Style_3"/>
        <w:ind w:firstLine="0" w:left="0"/>
        <w:rPr>
          <w:sz w:val="20"/>
        </w:rPr>
      </w:pPr>
    </w:p>
    <w:p w14:paraId="10000000">
      <w:pPr>
        <w:pStyle w:val="Style_3"/>
        <w:spacing w:before="137"/>
        <w:ind w:firstLine="0" w:left="0"/>
        <w:rPr>
          <w:sz w:val="20"/>
        </w:rPr>
      </w:pPr>
    </w:p>
    <w:tbl>
      <w:tblPr>
        <w:tblStyle w:val="Style_7"/>
        <w:tblInd w:type="dxa" w:w="615"/>
        <w:tblLayout w:type="fixed"/>
      </w:tblPr>
      <w:tblGrid>
        <w:gridCol w:w="4216"/>
        <w:gridCol w:w="4348"/>
      </w:tblGrid>
      <w:tr>
        <w:trPr>
          <w:trHeight w:hRule="atLeast" w:val="1027"/>
        </w:trPr>
        <w:tc>
          <w:tcPr>
            <w:tcW w:type="dxa" w:w="4216"/>
          </w:tcPr>
          <w:p w14:paraId="11000000">
            <w:pPr>
              <w:pStyle w:val="Style_8"/>
              <w:spacing w:line="201" w:lineRule="exact"/>
              <w:ind w:firstLine="0" w:left="50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ТУРОПЕРАТОР</w:t>
            </w:r>
            <w:r>
              <w:rPr>
                <w:b w:val="1"/>
                <w:spacing w:val="-2"/>
                <w:sz w:val="18"/>
              </w:rPr>
              <w:t>:</w:t>
            </w:r>
          </w:p>
          <w:p w14:paraId="12000000">
            <w:pPr>
              <w:pStyle w:val="Style_8"/>
              <w:spacing w:before="206"/>
              <w:ind w:firstLine="0" w:left="50"/>
              <w:rPr>
                <w:sz w:val="18"/>
              </w:rPr>
            </w:pPr>
            <w:r>
              <w:rPr>
                <w:sz w:val="18"/>
              </w:rPr>
              <w:t>Генеральный директор</w:t>
            </w:r>
          </w:p>
          <w:p w14:paraId="13000000">
            <w:pPr>
              <w:pStyle w:val="Style_8"/>
              <w:spacing w:before="206"/>
              <w:ind w:firstLine="0" w:left="50"/>
              <w:rPr>
                <w:sz w:val="18"/>
              </w:rPr>
            </w:pPr>
          </w:p>
          <w:p w14:paraId="14000000">
            <w:pPr>
              <w:spacing w:after="0" w:line="240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____________________ </w:t>
            </w:r>
            <w:r>
              <w:rPr>
                <w:sz w:val="22"/>
              </w:rPr>
              <w:t>Яровиковский А.А.</w:t>
            </w:r>
          </w:p>
          <w:p w14:paraId="15000000">
            <w:pPr>
              <w:pStyle w:val="Style_8"/>
              <w:spacing w:before="206"/>
              <w:ind w:firstLine="0" w:left="50"/>
              <w:rPr>
                <w:sz w:val="18"/>
              </w:rPr>
            </w:pPr>
          </w:p>
        </w:tc>
        <w:tc>
          <w:tcPr>
            <w:tcW w:type="dxa" w:w="4348"/>
          </w:tcPr>
          <w:p w14:paraId="16000000">
            <w:pPr>
              <w:pStyle w:val="Style_8"/>
              <w:spacing w:line="201" w:lineRule="exact"/>
              <w:ind w:firstLine="0" w:left="1173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ТУРАГЕНТ:</w:t>
            </w:r>
          </w:p>
          <w:p w14:paraId="17000000">
            <w:pPr>
              <w:ind/>
              <w:jc w:val="both"/>
              <w:rPr>
                <w:sz w:val="20"/>
              </w:rPr>
            </w:pPr>
          </w:p>
          <w:p w14:paraId="18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</w:p>
          <w:p w14:paraId="19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1A00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z w:val="18"/>
                <w:u w:val="single"/>
              </w:rPr>
              <w:t>__</w:t>
            </w:r>
            <w:r>
              <w:rPr>
                <w:sz w:val="18"/>
                <w:u w:val="single"/>
              </w:rPr>
              <w:t xml:space="preserve">                  </w:t>
            </w:r>
            <w:r>
              <w:rPr>
                <w:sz w:val="18"/>
                <w:u w:val="single"/>
              </w:rPr>
              <w:t>_____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_______</w:t>
            </w:r>
          </w:p>
        </w:tc>
      </w:tr>
    </w:tbl>
    <w:p w14:paraId="1B000000"/>
    <w:sectPr>
      <w:headerReference r:id="rId3" w:type="default"/>
      <w:footerReference r:id="rId4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1066596</wp:posOffset>
              </wp:positionH>
              <wp:positionV relativeFrom="page">
                <wp:posOffset>10100983</wp:posOffset>
              </wp:positionV>
              <wp:extent cx="1394460" cy="15367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3944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00000">
                          <w:pPr>
                            <w:pStyle w:val="Style_4"/>
                            <w:spacing w:before="14"/>
                            <w:ind w:firstLine="0"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83" w:left="119"/>
        <w:jc w:val="right"/>
      </w:pPr>
      <w:rPr>
        <w:spacing w:val="0"/>
      </w:rPr>
    </w:lvl>
    <w:lvl w:ilvl="1">
      <w:start w:val="1"/>
      <w:numFmt w:val="decimal"/>
      <w:lvlText w:val="%1.%2."/>
      <w:lvlJc w:val="left"/>
      <w:pPr>
        <w:ind w:hanging="586" w:left="119"/>
        <w:jc w:val="left"/>
      </w:pPr>
      <w:rPr>
        <w:rFonts w:ascii="Times New Roman" w:hAnsi="Times New Roman"/>
        <w:b w:val="0"/>
        <w:i w:val="0"/>
        <w:spacing w:val="-5"/>
        <w:sz w:val="18"/>
      </w:rPr>
    </w:lvl>
    <w:lvl w:ilvl="2">
      <w:start w:val="1"/>
      <w:numFmt w:val="decimal"/>
      <w:lvlText w:val="%1.%2.%3."/>
      <w:lvlJc w:val="left"/>
      <w:pPr>
        <w:ind w:hanging="706" w:left="119"/>
        <w:jc w:val="left"/>
      </w:pPr>
      <w:rPr>
        <w:rFonts w:ascii="Times New Roman" w:hAnsi="Times New Roman"/>
        <w:b w:val="0"/>
        <w:i w:val="0"/>
        <w:spacing w:val="-5"/>
        <w:sz w:val="18"/>
      </w:rPr>
    </w:lvl>
    <w:lvl w:ilvl="3">
      <w:numFmt w:val="bullet"/>
      <w:lvlText w:val="•"/>
      <w:lvlJc w:val="left"/>
      <w:pPr>
        <w:ind w:hanging="706" w:left="3129"/>
      </w:pPr>
    </w:lvl>
    <w:lvl w:ilvl="4">
      <w:numFmt w:val="bullet"/>
      <w:lvlText w:val="•"/>
      <w:lvlJc w:val="left"/>
      <w:pPr>
        <w:ind w:hanging="706" w:left="4054"/>
      </w:pPr>
    </w:lvl>
    <w:lvl w:ilvl="5">
      <w:numFmt w:val="bullet"/>
      <w:lvlText w:val="•"/>
      <w:lvlJc w:val="left"/>
      <w:pPr>
        <w:ind w:hanging="706" w:left="4979"/>
      </w:pPr>
    </w:lvl>
    <w:lvl w:ilvl="6">
      <w:numFmt w:val="bullet"/>
      <w:lvlText w:val="•"/>
      <w:lvlJc w:val="left"/>
      <w:pPr>
        <w:ind w:hanging="706" w:left="5904"/>
      </w:pPr>
    </w:lvl>
    <w:lvl w:ilvl="7">
      <w:numFmt w:val="bullet"/>
      <w:lvlText w:val="•"/>
      <w:lvlJc w:val="left"/>
      <w:pPr>
        <w:ind w:hanging="706" w:left="6829"/>
      </w:pPr>
    </w:lvl>
    <w:lvl w:ilvl="8">
      <w:numFmt w:val="bullet"/>
      <w:lvlText w:val="•"/>
      <w:lvlJc w:val="left"/>
      <w:pPr>
        <w:ind w:hanging="706" w:left="775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5" w:type="paragraph">
    <w:name w:val="List Paragraph"/>
    <w:basedOn w:val="Style_4"/>
    <w:link w:val="Style_5_ch"/>
    <w:pPr>
      <w:ind w:firstLine="561" w:left="218"/>
      <w:jc w:val="both"/>
    </w:pPr>
  </w:style>
  <w:style w:styleId="Style_5_ch" w:type="character">
    <w:name w:val="List Paragraph"/>
    <w:basedOn w:val="Style_4_ch"/>
    <w:link w:val="Style_5"/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8" w:type="paragraph">
    <w:name w:val="Table Paragraph"/>
    <w:basedOn w:val="Style_4"/>
    <w:link w:val="Style_8_ch"/>
  </w:style>
  <w:style w:styleId="Style_8_ch" w:type="character">
    <w:name w:val="Table Paragraph"/>
    <w:basedOn w:val="Style_4_ch"/>
    <w:link w:val="Style_8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Balloon Text"/>
    <w:basedOn w:val="Style_4"/>
    <w:link w:val="Style_18_ch"/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6" w:type="paragraph">
    <w:name w:val="Hyperlink"/>
    <w:basedOn w:val="Style_15"/>
    <w:link w:val="Style_6_ch"/>
    <w:rPr>
      <w:color w:themeColor="hyperlink" w:val="0000FF"/>
      <w:u w:val="single"/>
    </w:rPr>
  </w:style>
  <w:style w:styleId="Style_6_ch" w:type="character">
    <w:name w:val="Hyperlink"/>
    <w:basedOn w:val="Style_15_ch"/>
    <w:link w:val="Style_6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annotation text"/>
    <w:basedOn w:val="Style_4"/>
    <w:link w:val="Style_22_ch"/>
    <w:rPr>
      <w:sz w:val="20"/>
    </w:rPr>
  </w:style>
  <w:style w:styleId="Style_22_ch" w:type="character">
    <w:name w:val="annotation text"/>
    <w:basedOn w:val="Style_4_ch"/>
    <w:link w:val="Style_22"/>
    <w:rPr>
      <w:sz w:val="20"/>
    </w:rPr>
  </w:style>
  <w:style w:styleId="Style_23" w:type="paragraph">
    <w:name w:val="annotation subject"/>
    <w:basedOn w:val="Style_22"/>
    <w:next w:val="Style_22"/>
    <w:link w:val="Style_23_ch"/>
    <w:rPr>
      <w:b w:val="1"/>
    </w:rPr>
  </w:style>
  <w:style w:styleId="Style_23_ch" w:type="character">
    <w:name w:val="annotation subject"/>
    <w:basedOn w:val="Style_22_ch"/>
    <w:link w:val="Style_23"/>
    <w:rPr>
      <w:b w:val="1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3" w:type="paragraph">
    <w:name w:val="Body Text"/>
    <w:basedOn w:val="Style_4"/>
    <w:link w:val="Style_3_ch"/>
    <w:pPr>
      <w:ind w:firstLine="0" w:left="218"/>
    </w:pPr>
    <w:rPr>
      <w:sz w:val="24"/>
    </w:rPr>
  </w:style>
  <w:style w:styleId="Style_3_ch" w:type="character">
    <w:name w:val="Body Text"/>
    <w:basedOn w:val="Style_4_ch"/>
    <w:link w:val="Style_3"/>
    <w:rPr>
      <w:sz w:val="24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annotation reference"/>
    <w:basedOn w:val="Style_15"/>
    <w:link w:val="Style_30_ch"/>
    <w:rPr>
      <w:sz w:val="16"/>
    </w:rPr>
  </w:style>
  <w:style w:styleId="Style_30_ch" w:type="character">
    <w:name w:val="annotation reference"/>
    <w:basedOn w:val="Style_15_ch"/>
    <w:link w:val="Style_30"/>
    <w:rPr>
      <w:sz w:val="16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7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2024-10-17T12:06:58Z</dcterms:modified>
</cp:coreProperties>
</file>